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CAB" w:rsidRPr="006079D1" w:rsidRDefault="00CE2CAB" w:rsidP="00CE2CAB">
      <w:pPr>
        <w:autoSpaceDE w:val="0"/>
        <w:autoSpaceDN w:val="0"/>
        <w:adjustRightInd w:val="0"/>
        <w:spacing w:after="0" w:line="240" w:lineRule="auto"/>
        <w:rPr>
          <w:rFonts w:ascii="MedievaEFOP" w:hAnsi="MedievaEFOP" w:cs="MedievaEFOP"/>
          <w:b/>
          <w:sz w:val="24"/>
          <w:szCs w:val="24"/>
          <w:u w:val="single"/>
        </w:rPr>
      </w:pPr>
      <w:r w:rsidRPr="006079D1">
        <w:rPr>
          <w:rFonts w:ascii="MedievaEFOP" w:hAnsi="MedievaEFOP" w:cs="MedievaEFOP"/>
          <w:b/>
          <w:sz w:val="24"/>
          <w:szCs w:val="24"/>
          <w:u w:val="single"/>
        </w:rPr>
        <w:t>Encumbrance</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ACaslon-Regular" w:hAnsi="ACaslon-Regular" w:cs="ACaslon-Regular"/>
          <w:sz w:val="20"/>
          <w:szCs w:val="20"/>
        </w:rPr>
        <w:t>An average character can carry ten items roughly equivalent to</w:t>
      </w:r>
      <w:r w:rsidR="00F77722" w:rsidRPr="00F77722">
        <w:rPr>
          <w:rFonts w:ascii="ACaslon-Regular" w:hAnsi="ACaslon-Regular" w:cs="ACaslon-Regular"/>
          <w:sz w:val="20"/>
          <w:szCs w:val="20"/>
        </w:rPr>
        <w:t xml:space="preserve"> a weapon in size and weight, s</w:t>
      </w:r>
      <w:r w:rsidRPr="00F77722">
        <w:rPr>
          <w:rFonts w:ascii="ACaslon-Regular" w:hAnsi="ACaslon-Regular" w:cs="ACaslon-Regular"/>
          <w:sz w:val="20"/>
          <w:szCs w:val="20"/>
        </w:rPr>
        <w:t>uch items include:</w:t>
      </w:r>
      <w:r w:rsidR="00F77722" w:rsidRPr="00F77722">
        <w:rPr>
          <w:rFonts w:ascii="ACaslon-Regular" w:hAnsi="ACaslon-Regular" w:cs="ACaslon-Regular"/>
          <w:sz w:val="20"/>
          <w:szCs w:val="20"/>
        </w:rPr>
        <w:t>-</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WoodtypeOrnamentsStd" w:hAnsi="WoodtypeOrnamentsStd" w:cs="WoodtypeOrnamentsStd"/>
          <w:sz w:val="20"/>
          <w:szCs w:val="20"/>
        </w:rPr>
        <w:t xml:space="preserve">• </w:t>
      </w:r>
      <w:proofErr w:type="gramStart"/>
      <w:r w:rsidRPr="00F77722">
        <w:rPr>
          <w:rFonts w:ascii="ACaslon-Regular" w:hAnsi="ACaslon-Regular" w:cs="ACaslon-Regular"/>
          <w:sz w:val="20"/>
          <w:szCs w:val="20"/>
        </w:rPr>
        <w:t>a</w:t>
      </w:r>
      <w:proofErr w:type="gramEnd"/>
      <w:r w:rsidRPr="00F77722">
        <w:rPr>
          <w:rFonts w:ascii="ACaslon-Regular" w:hAnsi="ACaslon-Regular" w:cs="ACaslon-Regular"/>
          <w:sz w:val="20"/>
          <w:szCs w:val="20"/>
        </w:rPr>
        <w:t xml:space="preserve"> weapon</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WoodtypeOrnamentsStd" w:hAnsi="WoodtypeOrnamentsStd" w:cs="WoodtypeOrnamentsStd"/>
          <w:sz w:val="20"/>
          <w:szCs w:val="20"/>
        </w:rPr>
        <w:t xml:space="preserve">• </w:t>
      </w:r>
      <w:proofErr w:type="gramStart"/>
      <w:r w:rsidRPr="00F77722">
        <w:rPr>
          <w:rFonts w:ascii="ACaslon-Regular" w:hAnsi="ACaslon-Regular" w:cs="ACaslon-Regular"/>
          <w:sz w:val="20"/>
          <w:szCs w:val="20"/>
        </w:rPr>
        <w:t>a</w:t>
      </w:r>
      <w:proofErr w:type="gramEnd"/>
      <w:r w:rsidRPr="00F77722">
        <w:rPr>
          <w:rFonts w:ascii="ACaslon-Regular" w:hAnsi="ACaslon-Regular" w:cs="ACaslon-Regular"/>
          <w:sz w:val="20"/>
          <w:szCs w:val="20"/>
        </w:rPr>
        <w:t xml:space="preserve"> quiver of arrows</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WoodtypeOrnamentsStd" w:hAnsi="WoodtypeOrnamentsStd" w:cs="WoodtypeOrnamentsStd"/>
          <w:sz w:val="20"/>
          <w:szCs w:val="20"/>
        </w:rPr>
        <w:t xml:space="preserve">• </w:t>
      </w:r>
      <w:proofErr w:type="gramStart"/>
      <w:r w:rsidRPr="00F77722">
        <w:rPr>
          <w:rFonts w:ascii="ACaslon-Regular" w:hAnsi="ACaslon-Regular" w:cs="ACaslon-Regular"/>
          <w:sz w:val="20"/>
          <w:szCs w:val="20"/>
        </w:rPr>
        <w:t>a</w:t>
      </w:r>
      <w:proofErr w:type="gramEnd"/>
      <w:r w:rsidRPr="00F77722">
        <w:rPr>
          <w:rFonts w:ascii="ACaslon-Regular" w:hAnsi="ACaslon-Regular" w:cs="ACaslon-Regular"/>
          <w:sz w:val="20"/>
          <w:szCs w:val="20"/>
        </w:rPr>
        <w:t xml:space="preserve"> scroll</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WoodtypeOrnamentsStd" w:hAnsi="WoodtypeOrnamentsStd" w:cs="WoodtypeOrnamentsStd"/>
          <w:sz w:val="20"/>
          <w:szCs w:val="20"/>
        </w:rPr>
        <w:t xml:space="preserve">• </w:t>
      </w:r>
      <w:proofErr w:type="gramStart"/>
      <w:r w:rsidRPr="00F77722">
        <w:rPr>
          <w:rFonts w:ascii="ACaslon-Regular" w:hAnsi="ACaslon-Regular" w:cs="ACaslon-Regular"/>
          <w:sz w:val="20"/>
          <w:szCs w:val="20"/>
        </w:rPr>
        <w:t>a</w:t>
      </w:r>
      <w:proofErr w:type="gramEnd"/>
      <w:r w:rsidRPr="00F77722">
        <w:rPr>
          <w:rFonts w:ascii="ACaslon-Regular" w:hAnsi="ACaslon-Regular" w:cs="ACaslon-Regular"/>
          <w:sz w:val="20"/>
          <w:szCs w:val="20"/>
        </w:rPr>
        <w:t xml:space="preserve"> bottle</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WoodtypeOrnamentsStd" w:hAnsi="WoodtypeOrnamentsStd" w:cs="WoodtypeOrnamentsStd"/>
          <w:sz w:val="20"/>
          <w:szCs w:val="20"/>
        </w:rPr>
        <w:t xml:space="preserve">• </w:t>
      </w:r>
      <w:proofErr w:type="gramStart"/>
      <w:r w:rsidRPr="00F77722">
        <w:rPr>
          <w:rFonts w:ascii="ACaslon-Regular" w:hAnsi="ACaslon-Regular" w:cs="ACaslon-Regular"/>
          <w:sz w:val="20"/>
          <w:szCs w:val="20"/>
        </w:rPr>
        <w:t>a</w:t>
      </w:r>
      <w:proofErr w:type="gramEnd"/>
      <w:r w:rsidRPr="00F77722">
        <w:rPr>
          <w:rFonts w:ascii="ACaslon-Regular" w:hAnsi="ACaslon-Regular" w:cs="ACaslon-Regular"/>
          <w:sz w:val="20"/>
          <w:szCs w:val="20"/>
        </w:rPr>
        <w:t xml:space="preserve"> lantern or torch</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WoodtypeOrnamentsStd" w:hAnsi="WoodtypeOrnamentsStd" w:cs="WoodtypeOrnamentsStd"/>
          <w:sz w:val="20"/>
          <w:szCs w:val="20"/>
        </w:rPr>
        <w:t xml:space="preserve">• </w:t>
      </w:r>
      <w:proofErr w:type="gramStart"/>
      <w:r w:rsidRPr="00F77722">
        <w:rPr>
          <w:rFonts w:ascii="ACaslon-Regular" w:hAnsi="ACaslon-Regular" w:cs="ACaslon-Regular"/>
          <w:sz w:val="20"/>
          <w:szCs w:val="20"/>
        </w:rPr>
        <w:t>a</w:t>
      </w:r>
      <w:proofErr w:type="gramEnd"/>
      <w:r w:rsidRPr="00F77722">
        <w:rPr>
          <w:rFonts w:ascii="ACaslon-Regular" w:hAnsi="ACaslon-Regular" w:cs="ACaslon-Regular"/>
          <w:sz w:val="20"/>
          <w:szCs w:val="20"/>
        </w:rPr>
        <w:t xml:space="preserve"> sack of coins (about 150)</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ACaslon-Regular" w:hAnsi="ACaslon-Regular" w:cs="ACaslon-Regular"/>
          <w:sz w:val="20"/>
          <w:szCs w:val="20"/>
        </w:rPr>
        <w:t>Small items such as rings and amulets are not</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proofErr w:type="gramStart"/>
      <w:r w:rsidRPr="00F77722">
        <w:rPr>
          <w:rFonts w:ascii="ACaslon-Regular" w:hAnsi="ACaslon-Regular" w:cs="ACaslon-Regular"/>
          <w:sz w:val="20"/>
          <w:szCs w:val="20"/>
        </w:rPr>
        <w:t>counted</w:t>
      </w:r>
      <w:proofErr w:type="gramEnd"/>
      <w:r w:rsidRPr="00F77722">
        <w:rPr>
          <w:rFonts w:ascii="ACaslon-Regular" w:hAnsi="ACaslon-Regular" w:cs="ACaslon-Regular"/>
          <w:sz w:val="20"/>
          <w:szCs w:val="20"/>
        </w:rPr>
        <w:t>. Armour is also excluded from this—</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proofErr w:type="gramStart"/>
      <w:r w:rsidRPr="00F77722">
        <w:rPr>
          <w:rFonts w:ascii="ACaslon-Regular" w:hAnsi="ACaslon-Regular" w:cs="ACaslon-Regular"/>
          <w:sz w:val="20"/>
          <w:szCs w:val="20"/>
        </w:rPr>
        <w:t>Strength  3</w:t>
      </w:r>
      <w:proofErr w:type="gramEnd"/>
      <w:r w:rsidRPr="00F77722">
        <w:rPr>
          <w:rFonts w:ascii="ACaslon-Regular" w:hAnsi="ACaslon-Regular" w:cs="ACaslon-Regular"/>
          <w:sz w:val="20"/>
          <w:szCs w:val="20"/>
        </w:rPr>
        <w:t>, 4 or 5 can carry 6 items.</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proofErr w:type="gramStart"/>
      <w:r w:rsidRPr="00F77722">
        <w:rPr>
          <w:rFonts w:ascii="ACaslon-Regular" w:hAnsi="ACaslon-Regular" w:cs="ACaslon-Regular"/>
          <w:sz w:val="20"/>
          <w:szCs w:val="20"/>
        </w:rPr>
        <w:t>Strength  6</w:t>
      </w:r>
      <w:proofErr w:type="gramEnd"/>
      <w:r w:rsidRPr="00F77722">
        <w:rPr>
          <w:rFonts w:ascii="ACaslon-Regular" w:hAnsi="ACaslon-Regular" w:cs="ACaslon-Regular"/>
          <w:sz w:val="20"/>
          <w:szCs w:val="20"/>
        </w:rPr>
        <w:t>, 7 or 8 can carry 8 items.</w:t>
      </w:r>
    </w:p>
    <w:p w:rsidR="00CE2CAB"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ACaslon-Regular" w:hAnsi="ACaslon-Regular" w:cs="ACaslon-Regular"/>
          <w:sz w:val="20"/>
          <w:szCs w:val="20"/>
        </w:rPr>
        <w:t>Strength 13</w:t>
      </w:r>
      <w:proofErr w:type="gramStart"/>
      <w:r w:rsidRPr="00F77722">
        <w:rPr>
          <w:rFonts w:ascii="ACaslon-Regular" w:hAnsi="ACaslon-Regular" w:cs="ACaslon-Regular"/>
          <w:sz w:val="20"/>
          <w:szCs w:val="20"/>
        </w:rPr>
        <w:t>,14,15</w:t>
      </w:r>
      <w:proofErr w:type="gramEnd"/>
      <w:r w:rsidRPr="00F77722">
        <w:rPr>
          <w:rFonts w:ascii="ACaslon-Regular" w:hAnsi="ACaslon-Regular" w:cs="ACaslon-Regular"/>
          <w:sz w:val="20"/>
          <w:szCs w:val="20"/>
        </w:rPr>
        <w:t xml:space="preserve"> can carry 12 items.</w:t>
      </w:r>
    </w:p>
    <w:p w:rsidR="00AB273D" w:rsidRPr="00F77722" w:rsidRDefault="00CE2CAB" w:rsidP="00CE2CAB">
      <w:pPr>
        <w:autoSpaceDE w:val="0"/>
        <w:autoSpaceDN w:val="0"/>
        <w:adjustRightInd w:val="0"/>
        <w:spacing w:after="0" w:line="240" w:lineRule="auto"/>
        <w:rPr>
          <w:rFonts w:ascii="ACaslon-Regular" w:hAnsi="ACaslon-Regular" w:cs="ACaslon-Regular"/>
          <w:sz w:val="20"/>
          <w:szCs w:val="20"/>
        </w:rPr>
      </w:pPr>
      <w:r w:rsidRPr="00F77722">
        <w:rPr>
          <w:rFonts w:ascii="ACaslon-Regular" w:hAnsi="ACaslon-Regular" w:cs="ACaslon-Regular"/>
          <w:sz w:val="20"/>
          <w:szCs w:val="20"/>
        </w:rPr>
        <w:t>Strength 16</w:t>
      </w:r>
      <w:proofErr w:type="gramStart"/>
      <w:r w:rsidRPr="00F77722">
        <w:rPr>
          <w:rFonts w:ascii="ACaslon-Regular" w:hAnsi="ACaslon-Regular" w:cs="ACaslon-Regular"/>
          <w:sz w:val="20"/>
          <w:szCs w:val="20"/>
        </w:rPr>
        <w:t>+  can</w:t>
      </w:r>
      <w:proofErr w:type="gramEnd"/>
      <w:r w:rsidRPr="00F77722">
        <w:rPr>
          <w:rFonts w:ascii="ACaslon-Regular" w:hAnsi="ACaslon-Regular" w:cs="ACaslon-Regular"/>
          <w:sz w:val="20"/>
          <w:szCs w:val="20"/>
        </w:rPr>
        <w:t xml:space="preserve"> carry 14 items.</w:t>
      </w:r>
    </w:p>
    <w:p w:rsidR="006A7BBF" w:rsidRDefault="006A7BBF" w:rsidP="00CE2CAB">
      <w:pPr>
        <w:autoSpaceDE w:val="0"/>
        <w:autoSpaceDN w:val="0"/>
        <w:adjustRightInd w:val="0"/>
        <w:spacing w:after="0" w:line="240" w:lineRule="auto"/>
      </w:pPr>
    </w:p>
    <w:p w:rsidR="006A7BBF" w:rsidRPr="006079D1" w:rsidRDefault="006A7BBF" w:rsidP="00CE2CAB">
      <w:pPr>
        <w:autoSpaceDE w:val="0"/>
        <w:autoSpaceDN w:val="0"/>
        <w:adjustRightInd w:val="0"/>
        <w:spacing w:after="0" w:line="240" w:lineRule="auto"/>
        <w:rPr>
          <w:rFonts w:ascii="MedievaEFOP" w:hAnsi="MedievaEFOP"/>
          <w:b/>
          <w:sz w:val="24"/>
          <w:szCs w:val="24"/>
          <w:u w:val="single"/>
        </w:rPr>
      </w:pPr>
      <w:r w:rsidRPr="006079D1">
        <w:rPr>
          <w:rFonts w:ascii="MedievaEFOP" w:hAnsi="MedievaEFOP"/>
          <w:b/>
          <w:sz w:val="24"/>
          <w:szCs w:val="24"/>
          <w:u w:val="single"/>
        </w:rPr>
        <w:t>Spell Expiry Roll</w:t>
      </w:r>
    </w:p>
    <w:tbl>
      <w:tblPr>
        <w:tblStyle w:val="TableGrid"/>
        <w:tblW w:w="0" w:type="auto"/>
        <w:tblLook w:val="04A0" w:firstRow="1" w:lastRow="0" w:firstColumn="1" w:lastColumn="0" w:noHBand="0" w:noVBand="1"/>
      </w:tblPr>
      <w:tblGrid>
        <w:gridCol w:w="3560"/>
        <w:gridCol w:w="3561"/>
        <w:gridCol w:w="3561"/>
      </w:tblGrid>
      <w:tr w:rsidR="00F77722" w:rsidTr="00F77722">
        <w:tc>
          <w:tcPr>
            <w:tcW w:w="3560" w:type="dxa"/>
            <w:shd w:val="clear" w:color="auto" w:fill="D9D9D9" w:themeFill="background1" w:themeFillShade="D9"/>
          </w:tcPr>
          <w:p w:rsidR="00F77722" w:rsidRPr="00F77722" w:rsidRDefault="00F77722" w:rsidP="00F77722">
            <w:pPr>
              <w:autoSpaceDE w:val="0"/>
              <w:autoSpaceDN w:val="0"/>
              <w:adjustRightInd w:val="0"/>
              <w:jc w:val="center"/>
              <w:rPr>
                <w:rFonts w:ascii="ACaslon-Regular" w:hAnsi="ACaslon-Regular"/>
                <w:b/>
                <w:i/>
                <w:color w:val="000000" w:themeColor="text1"/>
                <w:sz w:val="20"/>
                <w:szCs w:val="20"/>
              </w:rPr>
            </w:pPr>
            <w:r w:rsidRPr="00F77722">
              <w:rPr>
                <w:rFonts w:ascii="ACaslon-Regular" w:hAnsi="ACaslon-Regular"/>
                <w:b/>
                <w:i/>
                <w:color w:val="000000" w:themeColor="text1"/>
                <w:sz w:val="20"/>
                <w:szCs w:val="20"/>
              </w:rPr>
              <w:t>Magic User</w:t>
            </w:r>
          </w:p>
        </w:tc>
        <w:tc>
          <w:tcPr>
            <w:tcW w:w="3561" w:type="dxa"/>
            <w:shd w:val="clear" w:color="auto" w:fill="D9D9D9" w:themeFill="background1" w:themeFillShade="D9"/>
          </w:tcPr>
          <w:p w:rsidR="00F77722" w:rsidRPr="00F77722" w:rsidRDefault="00F77722" w:rsidP="00F77722">
            <w:pPr>
              <w:autoSpaceDE w:val="0"/>
              <w:autoSpaceDN w:val="0"/>
              <w:adjustRightInd w:val="0"/>
              <w:jc w:val="center"/>
              <w:rPr>
                <w:rFonts w:ascii="ACaslon-Regular" w:hAnsi="ACaslon-Regular"/>
                <w:b/>
                <w:i/>
                <w:color w:val="000000" w:themeColor="text1"/>
                <w:sz w:val="20"/>
                <w:szCs w:val="20"/>
              </w:rPr>
            </w:pPr>
            <w:r w:rsidRPr="00F77722">
              <w:rPr>
                <w:rFonts w:ascii="ACaslon-Regular" w:hAnsi="ACaslon-Regular"/>
                <w:b/>
                <w:i/>
                <w:color w:val="000000" w:themeColor="text1"/>
                <w:sz w:val="20"/>
                <w:szCs w:val="20"/>
              </w:rPr>
              <w:t>At start of Every Round</w:t>
            </w:r>
          </w:p>
        </w:tc>
        <w:tc>
          <w:tcPr>
            <w:tcW w:w="3561" w:type="dxa"/>
            <w:shd w:val="clear" w:color="auto" w:fill="D9D9D9" w:themeFill="background1" w:themeFillShade="D9"/>
          </w:tcPr>
          <w:p w:rsidR="00F77722" w:rsidRPr="00F77722" w:rsidRDefault="00F77722" w:rsidP="00F77722">
            <w:pPr>
              <w:autoSpaceDE w:val="0"/>
              <w:autoSpaceDN w:val="0"/>
              <w:adjustRightInd w:val="0"/>
              <w:jc w:val="center"/>
              <w:rPr>
                <w:rFonts w:ascii="ACaslon-Regular" w:hAnsi="ACaslon-Regular"/>
                <w:b/>
                <w:i/>
                <w:color w:val="000000" w:themeColor="text1"/>
                <w:sz w:val="20"/>
                <w:szCs w:val="20"/>
              </w:rPr>
            </w:pPr>
            <w:r w:rsidRPr="00F77722">
              <w:rPr>
                <w:rFonts w:ascii="ACaslon-Regular" w:hAnsi="ACaslon-Regular"/>
                <w:b/>
                <w:i/>
                <w:color w:val="000000" w:themeColor="text1"/>
                <w:sz w:val="20"/>
                <w:szCs w:val="20"/>
              </w:rPr>
              <w:t>Per minute</w:t>
            </w:r>
          </w:p>
        </w:tc>
      </w:tr>
      <w:tr w:rsidR="00F77722" w:rsidTr="00F77722">
        <w:tc>
          <w:tcPr>
            <w:tcW w:w="3560" w:type="dxa"/>
          </w:tcPr>
          <w:p w:rsidR="00F77722" w:rsidRDefault="00F77722" w:rsidP="00CE2CAB">
            <w:pPr>
              <w:autoSpaceDE w:val="0"/>
              <w:autoSpaceDN w:val="0"/>
              <w:adjustRightInd w:val="0"/>
              <w:rPr>
                <w:rFonts w:ascii="ACaslon-Regular" w:hAnsi="ACaslon-Regular"/>
                <w:sz w:val="20"/>
                <w:szCs w:val="20"/>
              </w:rPr>
            </w:pPr>
            <w:r>
              <w:rPr>
                <w:rFonts w:ascii="ACaslon-Regular" w:hAnsi="ACaslon-Regular"/>
                <w:sz w:val="20"/>
                <w:szCs w:val="20"/>
              </w:rPr>
              <w:t xml:space="preserve">Sorcerer, Mystic, </w:t>
            </w:r>
            <w:proofErr w:type="spellStart"/>
            <w:r>
              <w:rPr>
                <w:rFonts w:ascii="ACaslon-Regular" w:hAnsi="ACaslon-Regular"/>
                <w:sz w:val="20"/>
                <w:szCs w:val="20"/>
              </w:rPr>
              <w:t>Elementalist</w:t>
            </w:r>
            <w:proofErr w:type="spellEnd"/>
          </w:p>
        </w:tc>
        <w:tc>
          <w:tcPr>
            <w:tcW w:w="3561" w:type="dxa"/>
          </w:tcPr>
          <w:p w:rsidR="00F77722" w:rsidRDefault="00F77722" w:rsidP="00CE2CAB">
            <w:pPr>
              <w:autoSpaceDE w:val="0"/>
              <w:autoSpaceDN w:val="0"/>
              <w:adjustRightInd w:val="0"/>
              <w:rPr>
                <w:rFonts w:ascii="ACaslon-Regular" w:hAnsi="ACaslon-Regular"/>
                <w:sz w:val="20"/>
                <w:szCs w:val="20"/>
              </w:rPr>
            </w:pPr>
            <w:r w:rsidRPr="00F77722">
              <w:rPr>
                <w:rFonts w:ascii="ACaslon-Regular" w:hAnsi="ACaslon-Regular"/>
                <w:sz w:val="20"/>
                <w:szCs w:val="20"/>
              </w:rPr>
              <w:t>Roll 2D6:   12=Spell Ends</w:t>
            </w:r>
          </w:p>
        </w:tc>
        <w:tc>
          <w:tcPr>
            <w:tcW w:w="3561" w:type="dxa"/>
          </w:tcPr>
          <w:p w:rsidR="00F77722" w:rsidRDefault="00F77722" w:rsidP="00CE2CAB">
            <w:pPr>
              <w:autoSpaceDE w:val="0"/>
              <w:autoSpaceDN w:val="0"/>
              <w:adjustRightInd w:val="0"/>
              <w:rPr>
                <w:rFonts w:ascii="ACaslon-Regular" w:hAnsi="ACaslon-Regular"/>
                <w:sz w:val="20"/>
                <w:szCs w:val="20"/>
              </w:rPr>
            </w:pPr>
            <w:r w:rsidRPr="00F77722">
              <w:rPr>
                <w:rFonts w:ascii="ACaslon-Regular" w:hAnsi="ACaslon-Regular"/>
                <w:sz w:val="20"/>
                <w:szCs w:val="20"/>
              </w:rPr>
              <w:t>Roll 1D100: 76%+ Spell Ends</w:t>
            </w:r>
          </w:p>
        </w:tc>
      </w:tr>
      <w:tr w:rsidR="00F77722" w:rsidTr="00F77722">
        <w:tc>
          <w:tcPr>
            <w:tcW w:w="3560" w:type="dxa"/>
          </w:tcPr>
          <w:p w:rsidR="00F77722" w:rsidRPr="00F77722" w:rsidRDefault="00F77722" w:rsidP="00CE2CAB">
            <w:pPr>
              <w:autoSpaceDE w:val="0"/>
              <w:autoSpaceDN w:val="0"/>
              <w:adjustRightInd w:val="0"/>
              <w:rPr>
                <w:rFonts w:ascii="ACaslon-Regular" w:hAnsi="ACaslon-Regular"/>
                <w:sz w:val="20"/>
                <w:szCs w:val="20"/>
              </w:rPr>
            </w:pPr>
            <w:r w:rsidRPr="00F77722">
              <w:rPr>
                <w:rFonts w:ascii="ACaslon-Regular" w:hAnsi="ACaslon-Regular"/>
                <w:sz w:val="20"/>
                <w:szCs w:val="20"/>
              </w:rPr>
              <w:t>Warlocks</w:t>
            </w:r>
          </w:p>
        </w:tc>
        <w:tc>
          <w:tcPr>
            <w:tcW w:w="3561" w:type="dxa"/>
          </w:tcPr>
          <w:p w:rsidR="00F77722" w:rsidRDefault="00F77722" w:rsidP="00CE2CAB">
            <w:pPr>
              <w:autoSpaceDE w:val="0"/>
              <w:autoSpaceDN w:val="0"/>
              <w:adjustRightInd w:val="0"/>
              <w:rPr>
                <w:rFonts w:ascii="ACaslon-Regular" w:hAnsi="ACaslon-Regular"/>
                <w:sz w:val="20"/>
                <w:szCs w:val="20"/>
              </w:rPr>
            </w:pPr>
            <w:r w:rsidRPr="00F77722">
              <w:rPr>
                <w:rFonts w:ascii="ACaslon-Regular" w:hAnsi="ACaslon-Regular"/>
                <w:sz w:val="20"/>
                <w:szCs w:val="20"/>
              </w:rPr>
              <w:t>Roll 1D20: 20=Spell Ends</w:t>
            </w:r>
          </w:p>
        </w:tc>
        <w:tc>
          <w:tcPr>
            <w:tcW w:w="3561" w:type="dxa"/>
          </w:tcPr>
          <w:p w:rsidR="00F77722" w:rsidRDefault="00F77722" w:rsidP="00CE2CAB">
            <w:pPr>
              <w:autoSpaceDE w:val="0"/>
              <w:autoSpaceDN w:val="0"/>
              <w:adjustRightInd w:val="0"/>
              <w:rPr>
                <w:rFonts w:ascii="ACaslon-Regular" w:hAnsi="ACaslon-Regular"/>
                <w:sz w:val="20"/>
                <w:szCs w:val="20"/>
              </w:rPr>
            </w:pPr>
            <w:r w:rsidRPr="00F77722">
              <w:rPr>
                <w:rFonts w:ascii="ACaslon-Regular" w:hAnsi="ACaslon-Regular"/>
                <w:sz w:val="20"/>
                <w:szCs w:val="20"/>
              </w:rPr>
              <w:t>Roll 1D100: 61%+ Spell Ends</w:t>
            </w:r>
          </w:p>
        </w:tc>
      </w:tr>
    </w:tbl>
    <w:p w:rsidR="00620E6D" w:rsidRDefault="00620E6D" w:rsidP="00CE2CAB">
      <w:pPr>
        <w:autoSpaceDE w:val="0"/>
        <w:autoSpaceDN w:val="0"/>
        <w:adjustRightInd w:val="0"/>
        <w:spacing w:after="0" w:line="240" w:lineRule="auto"/>
        <w:rPr>
          <w:rFonts w:ascii="ACaslon-Regular" w:hAnsi="ACaslon-Regular"/>
          <w:sz w:val="20"/>
          <w:szCs w:val="20"/>
        </w:rPr>
      </w:pPr>
      <w:r w:rsidRPr="00F77722">
        <w:rPr>
          <w:rFonts w:ascii="ACaslon-Regular" w:hAnsi="ACaslon-Regular"/>
          <w:sz w:val="20"/>
          <w:szCs w:val="20"/>
        </w:rPr>
        <w:t xml:space="preserve">If you </w:t>
      </w:r>
      <w:r w:rsidR="006079D1" w:rsidRPr="00F77722">
        <w:rPr>
          <w:rFonts w:ascii="ACaslon-Regular" w:hAnsi="ACaslon-Regular"/>
          <w:sz w:val="20"/>
          <w:szCs w:val="20"/>
        </w:rPr>
        <w:t>cancel</w:t>
      </w:r>
      <w:r w:rsidRPr="00F77722">
        <w:rPr>
          <w:rFonts w:ascii="ACaslon-Regular" w:hAnsi="ACaslon-Regular"/>
          <w:sz w:val="20"/>
          <w:szCs w:val="20"/>
        </w:rPr>
        <w:t xml:space="preserve"> these types of spells early you get HALF magic points back</w:t>
      </w:r>
      <w:r w:rsidR="00F77722">
        <w:rPr>
          <w:rFonts w:ascii="ACaslon-Regular" w:hAnsi="ACaslon-Regular"/>
          <w:sz w:val="20"/>
          <w:szCs w:val="20"/>
        </w:rPr>
        <w:t>.</w:t>
      </w:r>
    </w:p>
    <w:p w:rsidR="00F77722" w:rsidRDefault="00F77722" w:rsidP="00CE2CAB">
      <w:pPr>
        <w:autoSpaceDE w:val="0"/>
        <w:autoSpaceDN w:val="0"/>
        <w:adjustRightInd w:val="0"/>
        <w:spacing w:after="0" w:line="240" w:lineRule="auto"/>
        <w:rPr>
          <w:rFonts w:ascii="ACaslon-Regular" w:hAnsi="ACaslon-Regular"/>
          <w:sz w:val="20"/>
          <w:szCs w:val="20"/>
        </w:rPr>
      </w:pPr>
    </w:p>
    <w:p w:rsidR="00F77722" w:rsidRPr="006079D1" w:rsidRDefault="00F77722" w:rsidP="00F77722">
      <w:pPr>
        <w:autoSpaceDE w:val="0"/>
        <w:autoSpaceDN w:val="0"/>
        <w:adjustRightInd w:val="0"/>
        <w:spacing w:after="0" w:line="240" w:lineRule="auto"/>
        <w:rPr>
          <w:rFonts w:ascii="MedievaEFOP" w:hAnsi="MedievaEFOP" w:cs="MedievaEFOP"/>
          <w:b/>
          <w:sz w:val="24"/>
          <w:szCs w:val="24"/>
          <w:u w:val="single"/>
        </w:rPr>
      </w:pPr>
      <w:r w:rsidRPr="006079D1">
        <w:rPr>
          <w:rFonts w:ascii="MedievaEFOP" w:hAnsi="MedievaEFOP" w:cs="MedievaEFOP"/>
          <w:b/>
          <w:sz w:val="24"/>
          <w:szCs w:val="24"/>
          <w:u w:val="single"/>
        </w:rPr>
        <w:t>Fighting in the Dark</w:t>
      </w:r>
    </w:p>
    <w:p w:rsidR="00F77722" w:rsidRDefault="006079D1" w:rsidP="00F77722">
      <w:pPr>
        <w:autoSpaceDE w:val="0"/>
        <w:autoSpaceDN w:val="0"/>
        <w:adjustRightInd w:val="0"/>
        <w:spacing w:after="0" w:line="240" w:lineRule="auto"/>
        <w:rPr>
          <w:rFonts w:ascii="ACaslon-Regular" w:hAnsi="ACaslon-Regular" w:cs="ACaslon-Regular"/>
          <w:sz w:val="20"/>
          <w:szCs w:val="20"/>
        </w:rPr>
      </w:pPr>
      <w:r>
        <w:rPr>
          <w:rFonts w:ascii="ACaslon-Regular" w:hAnsi="ACaslon-Regular" w:cs="ACaslon-Regular"/>
          <w:sz w:val="20"/>
          <w:szCs w:val="20"/>
        </w:rPr>
        <w:t xml:space="preserve">-4 </w:t>
      </w:r>
      <w:proofErr w:type="gramStart"/>
      <w:r>
        <w:rPr>
          <w:rFonts w:ascii="ACaslon-Regular" w:hAnsi="ACaslon-Regular" w:cs="ACaslon-Regular"/>
          <w:sz w:val="20"/>
          <w:szCs w:val="20"/>
        </w:rPr>
        <w:t>Attack</w:t>
      </w:r>
      <w:proofErr w:type="gramEnd"/>
    </w:p>
    <w:p w:rsidR="006079D1" w:rsidRDefault="006079D1" w:rsidP="00F77722">
      <w:pPr>
        <w:autoSpaceDE w:val="0"/>
        <w:autoSpaceDN w:val="0"/>
        <w:adjustRightInd w:val="0"/>
        <w:spacing w:after="0" w:line="240" w:lineRule="auto"/>
        <w:rPr>
          <w:rFonts w:ascii="ACaslon-Regular" w:hAnsi="ACaslon-Regular" w:cs="ACaslon-Regular"/>
          <w:sz w:val="20"/>
          <w:szCs w:val="20"/>
        </w:rPr>
      </w:pPr>
      <w:r>
        <w:rPr>
          <w:rFonts w:ascii="ACaslon-Regular" w:hAnsi="ACaslon-Regular" w:cs="ACaslon-Regular"/>
          <w:sz w:val="20"/>
          <w:szCs w:val="20"/>
        </w:rPr>
        <w:t xml:space="preserve">-8 </w:t>
      </w:r>
      <w:proofErr w:type="gramStart"/>
      <w:r>
        <w:rPr>
          <w:rFonts w:ascii="ACaslon-Regular" w:hAnsi="ACaslon-Regular" w:cs="ACaslon-Regular"/>
          <w:sz w:val="20"/>
          <w:szCs w:val="20"/>
        </w:rPr>
        <w:t>Defence</w:t>
      </w:r>
      <w:proofErr w:type="gramEnd"/>
    </w:p>
    <w:p w:rsidR="006079D1" w:rsidRDefault="006079D1" w:rsidP="00F77722">
      <w:pPr>
        <w:autoSpaceDE w:val="0"/>
        <w:autoSpaceDN w:val="0"/>
        <w:adjustRightInd w:val="0"/>
        <w:spacing w:after="0" w:line="240" w:lineRule="auto"/>
        <w:rPr>
          <w:rFonts w:ascii="ACaslon-Regular" w:hAnsi="ACaslon-Regular" w:cs="ACaslon-Regular"/>
          <w:sz w:val="20"/>
          <w:szCs w:val="20"/>
        </w:rPr>
      </w:pPr>
    </w:p>
    <w:p w:rsidR="006079D1" w:rsidRPr="006079D1" w:rsidRDefault="006079D1" w:rsidP="006079D1">
      <w:pPr>
        <w:autoSpaceDE w:val="0"/>
        <w:autoSpaceDN w:val="0"/>
        <w:adjustRightInd w:val="0"/>
        <w:spacing w:after="0" w:line="240" w:lineRule="auto"/>
        <w:rPr>
          <w:rFonts w:ascii="MedievaEFOP" w:hAnsi="MedievaEFOP" w:cs="MedievaEFOP"/>
          <w:b/>
          <w:sz w:val="24"/>
          <w:szCs w:val="24"/>
          <w:u w:val="single"/>
        </w:rPr>
      </w:pPr>
      <w:r w:rsidRPr="006079D1">
        <w:rPr>
          <w:rFonts w:ascii="MedievaEFOP" w:hAnsi="MedievaEFOP" w:cs="MedievaEFOP"/>
          <w:b/>
          <w:sz w:val="24"/>
          <w:szCs w:val="24"/>
          <w:u w:val="single"/>
        </w:rPr>
        <w:t>Locked Doors</w:t>
      </w:r>
    </w:p>
    <w:p w:rsidR="006079D1" w:rsidRPr="006079D1" w:rsidRDefault="006079D1" w:rsidP="006079D1">
      <w:pPr>
        <w:autoSpaceDE w:val="0"/>
        <w:autoSpaceDN w:val="0"/>
        <w:adjustRightInd w:val="0"/>
        <w:spacing w:after="0" w:line="240" w:lineRule="auto"/>
        <w:rPr>
          <w:rFonts w:ascii="ACaslon-Regular" w:hAnsi="ACaslon-Regular" w:cs="ACaslon-Regular"/>
          <w:sz w:val="20"/>
          <w:szCs w:val="20"/>
        </w:rPr>
      </w:pPr>
      <w:r w:rsidRPr="006079D1">
        <w:rPr>
          <w:rFonts w:ascii="ACaslon-Regular" w:hAnsi="ACaslon-Regular" w:cs="ACaslon-Regular"/>
          <w:sz w:val="20"/>
          <w:szCs w:val="20"/>
        </w:rPr>
        <w:t>A typical locked door can be forced by a character with Strength of 16 or more. Weaker characters must roll under their Strength score on 1d20 in order to get the door open. Every attempt, successful or not, costs the character 1 Health Point.</w:t>
      </w:r>
    </w:p>
    <w:p w:rsidR="006079D1" w:rsidRDefault="006079D1" w:rsidP="00F77722">
      <w:pPr>
        <w:autoSpaceDE w:val="0"/>
        <w:autoSpaceDN w:val="0"/>
        <w:adjustRightInd w:val="0"/>
        <w:spacing w:after="0" w:line="240" w:lineRule="auto"/>
        <w:rPr>
          <w:rFonts w:ascii="ACaslon-Regular" w:hAnsi="ACaslon-Regular"/>
          <w:sz w:val="20"/>
          <w:szCs w:val="20"/>
        </w:rPr>
      </w:pPr>
      <w:bookmarkStart w:id="0" w:name="_GoBack"/>
      <w:bookmarkEnd w:id="0"/>
    </w:p>
    <w:p w:rsidR="008978D5" w:rsidRPr="006079D1" w:rsidRDefault="008978D5" w:rsidP="008978D5">
      <w:pPr>
        <w:autoSpaceDE w:val="0"/>
        <w:autoSpaceDN w:val="0"/>
        <w:adjustRightInd w:val="0"/>
        <w:spacing w:after="0" w:line="240" w:lineRule="auto"/>
        <w:rPr>
          <w:rFonts w:ascii="MedievaEFOP" w:hAnsi="MedievaEFOP" w:cs="MedievaEFOP"/>
          <w:b/>
          <w:sz w:val="24"/>
          <w:szCs w:val="24"/>
          <w:u w:val="single"/>
        </w:rPr>
      </w:pPr>
      <w:r>
        <w:rPr>
          <w:rFonts w:ascii="MedievaEFOP" w:hAnsi="MedievaEFOP" w:cs="MedievaEFOP"/>
          <w:b/>
          <w:sz w:val="24"/>
          <w:szCs w:val="24"/>
          <w:u w:val="single"/>
        </w:rPr>
        <w:t>Armour Types</w:t>
      </w:r>
    </w:p>
    <w:p w:rsidR="008978D5" w:rsidRDefault="008978D5" w:rsidP="008978D5">
      <w:pPr>
        <w:autoSpaceDE w:val="0"/>
        <w:autoSpaceDN w:val="0"/>
        <w:adjustRightInd w:val="0"/>
        <w:spacing w:after="0" w:line="240" w:lineRule="auto"/>
        <w:rPr>
          <w:rFonts w:ascii="ACaslon-Regular" w:hAnsi="ACaslon-Regular" w:cs="ACaslon-Regular"/>
          <w:sz w:val="20"/>
          <w:szCs w:val="20"/>
        </w:rPr>
      </w:pPr>
      <w:r>
        <w:rPr>
          <w:rFonts w:ascii="ACaslon-Regular" w:hAnsi="ACaslon-Regular" w:cs="ACaslon-Regular"/>
          <w:sz w:val="20"/>
          <w:szCs w:val="20"/>
        </w:rPr>
        <w:t>None</w:t>
      </w:r>
      <w:r>
        <w:rPr>
          <w:rFonts w:ascii="ACaslon-Regular" w:hAnsi="ACaslon-Regular" w:cs="ACaslon-Regular"/>
          <w:sz w:val="20"/>
          <w:szCs w:val="20"/>
        </w:rPr>
        <w:tab/>
      </w:r>
      <w:r>
        <w:rPr>
          <w:rFonts w:ascii="ACaslon-Regular" w:hAnsi="ACaslon-Regular" w:cs="ACaslon-Regular"/>
          <w:sz w:val="20"/>
          <w:szCs w:val="20"/>
        </w:rPr>
        <w:tab/>
      </w:r>
      <w:r>
        <w:rPr>
          <w:rFonts w:ascii="ACaslon-Regular" w:hAnsi="ACaslon-Regular" w:cs="ACaslon-Regular"/>
          <w:sz w:val="20"/>
          <w:szCs w:val="20"/>
        </w:rPr>
        <w:tab/>
        <w:t>0</w:t>
      </w:r>
    </w:p>
    <w:p w:rsidR="008978D5" w:rsidRDefault="008978D5" w:rsidP="008978D5">
      <w:pPr>
        <w:autoSpaceDE w:val="0"/>
        <w:autoSpaceDN w:val="0"/>
        <w:adjustRightInd w:val="0"/>
        <w:spacing w:after="0" w:line="240" w:lineRule="auto"/>
        <w:rPr>
          <w:rFonts w:ascii="ACaslon-Regular" w:hAnsi="ACaslon-Regular" w:cs="ACaslon-Regular"/>
          <w:sz w:val="20"/>
          <w:szCs w:val="20"/>
        </w:rPr>
      </w:pPr>
      <w:r>
        <w:rPr>
          <w:rFonts w:ascii="ACaslon-Regular" w:hAnsi="ACaslon-Regular" w:cs="ACaslon-Regular"/>
          <w:sz w:val="20"/>
          <w:szCs w:val="20"/>
        </w:rPr>
        <w:t>Gambeson</w:t>
      </w:r>
      <w:r>
        <w:rPr>
          <w:rFonts w:ascii="ACaslon-Regular" w:hAnsi="ACaslon-Regular" w:cs="ACaslon-Regular"/>
          <w:sz w:val="20"/>
          <w:szCs w:val="20"/>
        </w:rPr>
        <w:tab/>
      </w:r>
      <w:r>
        <w:rPr>
          <w:rFonts w:ascii="ACaslon-Regular" w:hAnsi="ACaslon-Regular" w:cs="ACaslon-Regular"/>
          <w:sz w:val="20"/>
          <w:szCs w:val="20"/>
        </w:rPr>
        <w:tab/>
        <w:t>1</w:t>
      </w:r>
    </w:p>
    <w:p w:rsidR="008978D5" w:rsidRDefault="008978D5" w:rsidP="008978D5">
      <w:pPr>
        <w:autoSpaceDE w:val="0"/>
        <w:autoSpaceDN w:val="0"/>
        <w:adjustRightInd w:val="0"/>
        <w:spacing w:after="0" w:line="240" w:lineRule="auto"/>
        <w:rPr>
          <w:rFonts w:ascii="ACaslon-Regular" w:hAnsi="ACaslon-Regular" w:cs="ACaslon-Regular"/>
          <w:sz w:val="20"/>
          <w:szCs w:val="20"/>
        </w:rPr>
      </w:pPr>
      <w:r>
        <w:rPr>
          <w:rFonts w:ascii="ACaslon-Regular" w:hAnsi="ACaslon-Regular" w:cs="ACaslon-Regular"/>
          <w:sz w:val="20"/>
          <w:szCs w:val="20"/>
        </w:rPr>
        <w:t>Padded Armour</w:t>
      </w:r>
      <w:r>
        <w:rPr>
          <w:rFonts w:ascii="ACaslon-Regular" w:hAnsi="ACaslon-Regular" w:cs="ACaslon-Regular"/>
          <w:sz w:val="20"/>
          <w:szCs w:val="20"/>
        </w:rPr>
        <w:tab/>
      </w:r>
      <w:r>
        <w:rPr>
          <w:rFonts w:ascii="ACaslon-Regular" w:hAnsi="ACaslon-Regular" w:cs="ACaslon-Regular"/>
          <w:sz w:val="20"/>
          <w:szCs w:val="20"/>
        </w:rPr>
        <w:tab/>
        <w:t>2</w:t>
      </w:r>
    </w:p>
    <w:p w:rsidR="008978D5" w:rsidRDefault="008978D5" w:rsidP="008978D5">
      <w:pPr>
        <w:autoSpaceDE w:val="0"/>
        <w:autoSpaceDN w:val="0"/>
        <w:adjustRightInd w:val="0"/>
        <w:spacing w:after="0" w:line="240" w:lineRule="auto"/>
        <w:rPr>
          <w:rFonts w:ascii="ACaslon-Regular" w:hAnsi="ACaslon-Regular" w:cs="ACaslon-Regular"/>
          <w:sz w:val="20"/>
          <w:szCs w:val="20"/>
        </w:rPr>
      </w:pPr>
      <w:r>
        <w:rPr>
          <w:rFonts w:ascii="ACaslon-Regular" w:hAnsi="ACaslon-Regular" w:cs="ACaslon-Regular"/>
          <w:sz w:val="20"/>
          <w:szCs w:val="20"/>
        </w:rPr>
        <w:t>Mail Hauberk</w:t>
      </w:r>
      <w:r>
        <w:rPr>
          <w:rFonts w:ascii="ACaslon-Regular" w:hAnsi="ACaslon-Regular" w:cs="ACaslon-Regular"/>
          <w:sz w:val="20"/>
          <w:szCs w:val="20"/>
        </w:rPr>
        <w:tab/>
      </w:r>
      <w:r>
        <w:rPr>
          <w:rFonts w:ascii="ACaslon-Regular" w:hAnsi="ACaslon-Regular" w:cs="ACaslon-Regular"/>
          <w:sz w:val="20"/>
          <w:szCs w:val="20"/>
        </w:rPr>
        <w:tab/>
        <w:t>3</w:t>
      </w:r>
    </w:p>
    <w:p w:rsidR="008978D5" w:rsidRDefault="008978D5" w:rsidP="008978D5">
      <w:pPr>
        <w:autoSpaceDE w:val="0"/>
        <w:autoSpaceDN w:val="0"/>
        <w:adjustRightInd w:val="0"/>
        <w:spacing w:after="0" w:line="240" w:lineRule="auto"/>
        <w:rPr>
          <w:rFonts w:ascii="ACaslon-Regular" w:hAnsi="ACaslon-Regular" w:cs="ACaslon-Regular"/>
          <w:sz w:val="20"/>
          <w:szCs w:val="20"/>
        </w:rPr>
      </w:pPr>
      <w:r>
        <w:rPr>
          <w:rFonts w:ascii="ACaslon-Regular" w:hAnsi="ACaslon-Regular" w:cs="ACaslon-Regular"/>
          <w:sz w:val="20"/>
          <w:szCs w:val="20"/>
        </w:rPr>
        <w:t>Mail Armour</w:t>
      </w:r>
      <w:r>
        <w:rPr>
          <w:rFonts w:ascii="ACaslon-Regular" w:hAnsi="ACaslon-Regular" w:cs="ACaslon-Regular"/>
          <w:sz w:val="20"/>
          <w:szCs w:val="20"/>
        </w:rPr>
        <w:tab/>
      </w:r>
      <w:r>
        <w:rPr>
          <w:rFonts w:ascii="ACaslon-Regular" w:hAnsi="ACaslon-Regular" w:cs="ACaslon-Regular"/>
          <w:sz w:val="20"/>
          <w:szCs w:val="20"/>
        </w:rPr>
        <w:tab/>
        <w:t>4</w:t>
      </w:r>
    </w:p>
    <w:p w:rsidR="008978D5" w:rsidRDefault="008978D5" w:rsidP="008978D5">
      <w:pPr>
        <w:autoSpaceDE w:val="0"/>
        <w:autoSpaceDN w:val="0"/>
        <w:adjustRightInd w:val="0"/>
        <w:spacing w:after="0" w:line="240" w:lineRule="auto"/>
        <w:rPr>
          <w:rFonts w:ascii="ACaslon-Regular" w:hAnsi="ACaslon-Regular" w:cs="ACaslon-Regular"/>
          <w:sz w:val="20"/>
          <w:szCs w:val="20"/>
        </w:rPr>
      </w:pPr>
      <w:r>
        <w:rPr>
          <w:rFonts w:ascii="ACaslon-Regular" w:hAnsi="ACaslon-Regular" w:cs="ACaslon-Regular"/>
          <w:sz w:val="20"/>
          <w:szCs w:val="20"/>
        </w:rPr>
        <w:t>Plate Armour</w:t>
      </w:r>
      <w:r>
        <w:rPr>
          <w:rFonts w:ascii="ACaslon-Regular" w:hAnsi="ACaslon-Regular" w:cs="ACaslon-Regular"/>
          <w:sz w:val="20"/>
          <w:szCs w:val="20"/>
        </w:rPr>
        <w:tab/>
      </w:r>
      <w:r>
        <w:rPr>
          <w:rFonts w:ascii="ACaslon-Regular" w:hAnsi="ACaslon-Regular" w:cs="ACaslon-Regular"/>
          <w:sz w:val="20"/>
          <w:szCs w:val="20"/>
        </w:rPr>
        <w:tab/>
        <w:t>5</w:t>
      </w:r>
    </w:p>
    <w:p w:rsidR="008978D5" w:rsidRPr="00F77722" w:rsidRDefault="008978D5" w:rsidP="00F77722">
      <w:pPr>
        <w:autoSpaceDE w:val="0"/>
        <w:autoSpaceDN w:val="0"/>
        <w:adjustRightInd w:val="0"/>
        <w:spacing w:after="0" w:line="240" w:lineRule="auto"/>
        <w:rPr>
          <w:rFonts w:ascii="ACaslon-Regular" w:hAnsi="ACaslon-Regular"/>
          <w:sz w:val="20"/>
          <w:szCs w:val="20"/>
        </w:rPr>
      </w:pPr>
    </w:p>
    <w:sectPr w:rsidR="008978D5" w:rsidRPr="00F77722" w:rsidSect="00F777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edievaEFOP">
    <w:panose1 w:val="00000000000000000000"/>
    <w:charset w:val="00"/>
    <w:family w:val="roman"/>
    <w:notTrueType/>
    <w:pitch w:val="default"/>
    <w:sig w:usb0="00000003" w:usb1="00000000" w:usb2="00000000" w:usb3="00000000" w:csb0="00000001" w:csb1="00000000"/>
  </w:font>
  <w:font w:name="ACaslon-Regular">
    <w:panose1 w:val="00000000000000000000"/>
    <w:charset w:val="00"/>
    <w:family w:val="roman"/>
    <w:notTrueType/>
    <w:pitch w:val="default"/>
    <w:sig w:usb0="00000003" w:usb1="00000000" w:usb2="00000000" w:usb3="00000000" w:csb0="00000001" w:csb1="00000000"/>
  </w:font>
  <w:font w:name="WoodtypeOrnaments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CAB"/>
    <w:rsid w:val="004E6096"/>
    <w:rsid w:val="006079D1"/>
    <w:rsid w:val="00620E6D"/>
    <w:rsid w:val="006A7BBF"/>
    <w:rsid w:val="008978D5"/>
    <w:rsid w:val="008A067A"/>
    <w:rsid w:val="00AB273D"/>
    <w:rsid w:val="00B93BB4"/>
    <w:rsid w:val="00CE2CAB"/>
    <w:rsid w:val="00F77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WalBanger</dc:creator>
  <cp:lastModifiedBy>WalBanger</cp:lastModifiedBy>
  <cp:revision>3</cp:revision>
  <cp:lastPrinted>2013-03-07T01:19:00Z</cp:lastPrinted>
  <dcterms:created xsi:type="dcterms:W3CDTF">2013-03-07T01:12:00Z</dcterms:created>
  <dcterms:modified xsi:type="dcterms:W3CDTF">2013-03-21T04:00:00Z</dcterms:modified>
</cp:coreProperties>
</file>